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D87CFF"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High Country Chapter MOAA</w:t>
      </w:r>
    </w:p>
    <w:p w14:paraId="03403761"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Legislative Affairs &amp; Policy Update</w:t>
      </w:r>
    </w:p>
    <w:p w14:paraId="5199379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Effective October 1, 2026</w:t>
      </w:r>
    </w:p>
    <w:p w14:paraId="7DF57969"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Primary Area of Operations:</w:t>
      </w:r>
      <w:r w:rsidRPr="004B1D68">
        <w:rPr>
          <w:rFonts w:ascii="Times New Roman" w:eastAsia="Times New Roman" w:hAnsi="Times New Roman" w:cs="Times New Roman"/>
          <w:kern w:val="0"/>
          <w14:ligatures w14:val="none"/>
        </w:rPr>
        <w:t xml:space="preserve"> Mitchell, Avery, and Watauga Counties</w:t>
      </w:r>
      <w:r w:rsidRPr="004B1D68">
        <w:rPr>
          <w:rFonts w:ascii="Times New Roman" w:eastAsia="Times New Roman" w:hAnsi="Times New Roman" w:cs="Times New Roman"/>
          <w:kern w:val="0"/>
          <w14:ligatures w14:val="none"/>
        </w:rPr>
        <w:br/>
      </w:r>
      <w:r w:rsidRPr="004B1D68">
        <w:rPr>
          <w:rFonts w:ascii="Times New Roman" w:eastAsia="Times New Roman" w:hAnsi="Times New Roman" w:cs="Times New Roman"/>
          <w:b/>
          <w:bCs/>
          <w:kern w:val="0"/>
          <w14:ligatures w14:val="none"/>
        </w:rPr>
        <w:t>Regional Interest:</w:t>
      </w:r>
      <w:r w:rsidRPr="004B1D68">
        <w:rPr>
          <w:rFonts w:ascii="Times New Roman" w:eastAsia="Times New Roman" w:hAnsi="Times New Roman" w:cs="Times New Roman"/>
          <w:kern w:val="0"/>
          <w14:ligatures w14:val="none"/>
        </w:rPr>
        <w:t xml:space="preserve"> Ashe and Caldwell Counties</w:t>
      </w:r>
      <w:r w:rsidRPr="004B1D68">
        <w:rPr>
          <w:rFonts w:ascii="Times New Roman" w:eastAsia="Times New Roman" w:hAnsi="Times New Roman" w:cs="Times New Roman"/>
          <w:kern w:val="0"/>
          <w14:ligatures w14:val="none"/>
        </w:rPr>
        <w:br/>
      </w:r>
      <w:r w:rsidRPr="004B1D68">
        <w:rPr>
          <w:rFonts w:ascii="Times New Roman" w:eastAsia="Times New Roman" w:hAnsi="Times New Roman" w:cs="Times New Roman"/>
          <w:b/>
          <w:bCs/>
          <w:kern w:val="0"/>
          <w14:ligatures w14:val="none"/>
        </w:rPr>
        <w:t>Expanded Monitoring:</w:t>
      </w:r>
      <w:r w:rsidRPr="004B1D68">
        <w:rPr>
          <w:rFonts w:ascii="Times New Roman" w:eastAsia="Times New Roman" w:hAnsi="Times New Roman" w:cs="Times New Roman"/>
          <w:kern w:val="0"/>
          <w14:ligatures w14:val="none"/>
        </w:rPr>
        <w:t xml:space="preserve"> Wilkes and Yadkin Counties </w:t>
      </w:r>
    </w:p>
    <w:p w14:paraId="4D3FA9C7"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By LTC (Ret.) Adam K. Greene</w:t>
      </w:r>
      <w:r w:rsidRPr="004B1D68">
        <w:rPr>
          <w:rFonts w:ascii="Times New Roman" w:eastAsia="Times New Roman" w:hAnsi="Times New Roman" w:cs="Times New Roman"/>
          <w:kern w:val="0"/>
          <w14:ligatures w14:val="none"/>
        </w:rPr>
        <w:br/>
      </w:r>
      <w:r w:rsidRPr="004B1D68">
        <w:rPr>
          <w:rFonts w:ascii="Times New Roman" w:eastAsia="Times New Roman" w:hAnsi="Times New Roman" w:cs="Times New Roman"/>
          <w:b/>
          <w:bCs/>
          <w:kern w:val="0"/>
          <w14:ligatures w14:val="none"/>
        </w:rPr>
        <w:t>Chapter Secretary and Legislative Affairs Chair</w:t>
      </w:r>
    </w:p>
    <w:p w14:paraId="1E612211"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Legislative Snapshot</w:t>
      </w:r>
    </w:p>
    <w:p w14:paraId="0F64B9CD"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As October begins, several developments are particularly relevant to the military and veteran community:</w:t>
      </w:r>
    </w:p>
    <w:p w14:paraId="263895DC"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Fiscal Year 2027 has begun.</w:t>
      </w:r>
      <w:r w:rsidRPr="004B1D68">
        <w:rPr>
          <w:rFonts w:ascii="Times New Roman" w:eastAsia="Times New Roman" w:hAnsi="Times New Roman" w:cs="Times New Roman"/>
          <w:kern w:val="0"/>
          <w14:ligatures w14:val="none"/>
        </w:rPr>
        <w:t xml:space="preserve"> The federal fiscal year changed over on October 1. Congress did not complete full-year appropriations before the deadline, so federal agencies began FY 2027 operating under a continuing resolution that provides funding through </w:t>
      </w:r>
      <w:r w:rsidRPr="004B1D68">
        <w:rPr>
          <w:rFonts w:ascii="Times New Roman" w:eastAsia="Times New Roman" w:hAnsi="Times New Roman" w:cs="Times New Roman"/>
          <w:b/>
          <w:bCs/>
          <w:kern w:val="0"/>
          <w14:ligatures w14:val="none"/>
        </w:rPr>
        <w:t>December 11, 2026</w:t>
      </w:r>
      <w:r w:rsidRPr="004B1D68">
        <w:rPr>
          <w:rFonts w:ascii="Times New Roman" w:eastAsia="Times New Roman" w:hAnsi="Times New Roman" w:cs="Times New Roman"/>
          <w:kern w:val="0"/>
          <w14:ligatures w14:val="none"/>
        </w:rPr>
        <w:t xml:space="preserve">. </w:t>
      </w:r>
      <w:hyperlink r:id="rId5" w:history="1">
        <w:r w:rsidRPr="004B1D68">
          <w:rPr>
            <w:rFonts w:ascii="Times New Roman" w:eastAsia="Times New Roman" w:hAnsi="Times New Roman" w:cs="Times New Roman"/>
            <w:color w:val="0000FF"/>
            <w:kern w:val="0"/>
            <w:u w:val="single"/>
            <w14:ligatures w14:val="none"/>
          </w:rPr>
          <w:t>The White House</w:t>
        </w:r>
      </w:hyperlink>
    </w:p>
    <w:p w14:paraId="63D9EF16"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The FY 2027 National Defense Authorization Act remains unfinished.</w:t>
      </w:r>
      <w:r w:rsidRPr="004B1D68">
        <w:rPr>
          <w:rFonts w:ascii="Times New Roman" w:eastAsia="Times New Roman" w:hAnsi="Times New Roman" w:cs="Times New Roman"/>
          <w:kern w:val="0"/>
          <w14:ligatures w14:val="none"/>
        </w:rPr>
        <w:t xml:space="preserve"> MOAA National continues advocating for provisions affecting TRICARE, military health care, housing, military families, retirement protections, and other service-earned benefits as Congress works toward final legislation. </w:t>
      </w:r>
      <w:hyperlink r:id="rId6" w:history="1">
        <w:r w:rsidRPr="004B1D68">
          <w:rPr>
            <w:rFonts w:ascii="Times New Roman" w:eastAsia="Times New Roman" w:hAnsi="Times New Roman" w:cs="Times New Roman"/>
            <w:color w:val="0000FF"/>
            <w:kern w:val="0"/>
            <w:u w:val="single"/>
            <w14:ligatures w14:val="none"/>
          </w:rPr>
          <w:t>MOAA</w:t>
        </w:r>
      </w:hyperlink>
    </w:p>
    <w:p w14:paraId="3AB61AD9"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The Major Richard Star Act reached an important procedural milestone.</w:t>
      </w:r>
      <w:r w:rsidRPr="004B1D68">
        <w:rPr>
          <w:rFonts w:ascii="Times New Roman" w:eastAsia="Times New Roman" w:hAnsi="Times New Roman" w:cs="Times New Roman"/>
          <w:kern w:val="0"/>
          <w14:ligatures w14:val="none"/>
        </w:rPr>
        <w:t xml:space="preserve"> A House discharge petition received its 218th signature on September 15, creating a path toward House consideration of legislation addressing the retirement-pay offset affecting certain combat-injured military retirees. </w:t>
      </w:r>
      <w:hyperlink r:id="rId7" w:history="1">
        <w:r w:rsidRPr="004B1D68">
          <w:rPr>
            <w:rFonts w:ascii="Times New Roman" w:eastAsia="Times New Roman" w:hAnsi="Times New Roman" w:cs="Times New Roman"/>
            <w:color w:val="0000FF"/>
            <w:kern w:val="0"/>
            <w:u w:val="single"/>
            <w14:ligatures w14:val="none"/>
          </w:rPr>
          <w:t>MOAA</w:t>
        </w:r>
      </w:hyperlink>
    </w:p>
    <w:p w14:paraId="7730DA55"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H.R. 9237 remains unresolved.</w:t>
      </w:r>
      <w:r w:rsidRPr="004B1D68">
        <w:rPr>
          <w:rFonts w:ascii="Times New Roman" w:eastAsia="Times New Roman" w:hAnsi="Times New Roman" w:cs="Times New Roman"/>
          <w:kern w:val="0"/>
          <w14:ligatures w14:val="none"/>
        </w:rPr>
        <w:t xml:space="preserve"> The Take Care of America’s Veterans Act has not returned for final House consideration, although MOAA National continues advocating for the omnibus </w:t>
      </w:r>
      <w:proofErr w:type="gramStart"/>
      <w:r w:rsidRPr="004B1D68">
        <w:rPr>
          <w:rFonts w:ascii="Times New Roman" w:eastAsia="Times New Roman" w:hAnsi="Times New Roman" w:cs="Times New Roman"/>
          <w:kern w:val="0"/>
          <w14:ligatures w14:val="none"/>
        </w:rPr>
        <w:t>veterans</w:t>
      </w:r>
      <w:proofErr w:type="gramEnd"/>
      <w:r w:rsidRPr="004B1D68">
        <w:rPr>
          <w:rFonts w:ascii="Times New Roman" w:eastAsia="Times New Roman" w:hAnsi="Times New Roman" w:cs="Times New Roman"/>
          <w:kern w:val="0"/>
          <w14:ligatures w14:val="none"/>
        </w:rPr>
        <w:t xml:space="preserve"> package. </w:t>
      </w:r>
      <w:hyperlink r:id="rId8" w:history="1">
        <w:r w:rsidRPr="004B1D68">
          <w:rPr>
            <w:rFonts w:ascii="Times New Roman" w:eastAsia="Times New Roman" w:hAnsi="Times New Roman" w:cs="Times New Roman"/>
            <w:color w:val="0000FF"/>
            <w:kern w:val="0"/>
            <w:u w:val="single"/>
            <w14:ligatures w14:val="none"/>
          </w:rPr>
          <w:t>MOAA</w:t>
        </w:r>
      </w:hyperlink>
    </w:p>
    <w:p w14:paraId="2834F77A"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Adam R. Telle is serving as Acting Secretary of the Army.</w:t>
      </w:r>
      <w:r w:rsidRPr="004B1D68">
        <w:rPr>
          <w:rFonts w:ascii="Times New Roman" w:eastAsia="Times New Roman" w:hAnsi="Times New Roman" w:cs="Times New Roman"/>
          <w:kern w:val="0"/>
          <w14:ligatures w14:val="none"/>
        </w:rPr>
        <w:t xml:space="preserve"> He assumed the position September 3 following Dan Driscoll’s departure. </w:t>
      </w:r>
      <w:hyperlink r:id="rId9" w:history="1">
        <w:r w:rsidRPr="004B1D68">
          <w:rPr>
            <w:rFonts w:ascii="Times New Roman" w:eastAsia="Times New Roman" w:hAnsi="Times New Roman" w:cs="Times New Roman"/>
            <w:color w:val="0000FF"/>
            <w:kern w:val="0"/>
            <w:u w:val="single"/>
            <w14:ligatures w14:val="none"/>
          </w:rPr>
          <w:t>U.S. Army</w:t>
        </w:r>
      </w:hyperlink>
    </w:p>
    <w:p w14:paraId="1306BBE5"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The 2027 cost-of-living adjustment will soon be determined.</w:t>
      </w:r>
      <w:r w:rsidRPr="004B1D68">
        <w:rPr>
          <w:rFonts w:ascii="Times New Roman" w:eastAsia="Times New Roman" w:hAnsi="Times New Roman" w:cs="Times New Roman"/>
          <w:kern w:val="0"/>
          <w14:ligatures w14:val="none"/>
        </w:rPr>
        <w:t xml:space="preserve"> Current projections place the adjustment at approximately 3.5% to 3.6%, with the final September CPI-W data scheduled for release October 14. </w:t>
      </w:r>
      <w:hyperlink r:id="rId10" w:history="1">
        <w:r w:rsidRPr="004B1D68">
          <w:rPr>
            <w:rFonts w:ascii="Times New Roman" w:eastAsia="Times New Roman" w:hAnsi="Times New Roman" w:cs="Times New Roman"/>
            <w:color w:val="0000FF"/>
            <w:kern w:val="0"/>
            <w:u w:val="single"/>
            <w14:ligatures w14:val="none"/>
          </w:rPr>
          <w:t>MOAA</w:t>
        </w:r>
      </w:hyperlink>
    </w:p>
    <w:p w14:paraId="0462F8FE"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Rep. Chuck Edwards was formally censured by the House on September 1.</w:t>
      </w:r>
      <w:r w:rsidRPr="004B1D68">
        <w:rPr>
          <w:rFonts w:ascii="Times New Roman" w:eastAsia="Times New Roman" w:hAnsi="Times New Roman" w:cs="Times New Roman"/>
          <w:kern w:val="0"/>
          <w14:ligatures w14:val="none"/>
        </w:rPr>
        <w:t xml:space="preserve"> The action does not remove him from office. Edwards remains the representative for NC-11 but is not seeking reelection. </w:t>
      </w:r>
      <w:hyperlink r:id="rId11" w:history="1">
        <w:r w:rsidRPr="004B1D68">
          <w:rPr>
            <w:rFonts w:ascii="Times New Roman" w:eastAsia="Times New Roman" w:hAnsi="Times New Roman" w:cs="Times New Roman"/>
            <w:color w:val="0000FF"/>
            <w:kern w:val="0"/>
            <w:u w:val="single"/>
            <w14:ligatures w14:val="none"/>
          </w:rPr>
          <w:t>Clerk of the House</w:t>
        </w:r>
      </w:hyperlink>
    </w:p>
    <w:p w14:paraId="63F6CF9C"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High Country housing policy is moving from discussion toward potential action.</w:t>
      </w:r>
      <w:r w:rsidRPr="004B1D68">
        <w:rPr>
          <w:rFonts w:ascii="Times New Roman" w:eastAsia="Times New Roman" w:hAnsi="Times New Roman" w:cs="Times New Roman"/>
          <w:kern w:val="0"/>
          <w14:ligatures w14:val="none"/>
        </w:rPr>
        <w:t xml:space="preserve"> Boone Town Council discussed using a new state-administered workforce-housing </w:t>
      </w:r>
      <w:r w:rsidRPr="004B1D68">
        <w:rPr>
          <w:rFonts w:ascii="Times New Roman" w:eastAsia="Times New Roman" w:hAnsi="Times New Roman" w:cs="Times New Roman"/>
          <w:kern w:val="0"/>
          <w14:ligatures w14:val="none"/>
        </w:rPr>
        <w:lastRenderedPageBreak/>
        <w:t xml:space="preserve">program that makes federal Helene recovery funds available for homeownership projects in Watauga County. </w:t>
      </w:r>
      <w:hyperlink r:id="rId12" w:history="1">
        <w:r w:rsidRPr="004B1D68">
          <w:rPr>
            <w:rFonts w:ascii="Times New Roman" w:eastAsia="Times New Roman" w:hAnsi="Times New Roman" w:cs="Times New Roman"/>
            <w:color w:val="0000FF"/>
            <w:kern w:val="0"/>
            <w:u w:val="single"/>
            <w14:ligatures w14:val="none"/>
          </w:rPr>
          <w:t>WataugaOnline.com</w:t>
        </w:r>
      </w:hyperlink>
    </w:p>
    <w:p w14:paraId="0E877B60"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Additional Helene recovery money is available for local infrastructure.</w:t>
      </w:r>
      <w:r w:rsidRPr="004B1D68">
        <w:rPr>
          <w:rFonts w:ascii="Times New Roman" w:eastAsia="Times New Roman" w:hAnsi="Times New Roman" w:cs="Times New Roman"/>
          <w:kern w:val="0"/>
          <w14:ligatures w14:val="none"/>
        </w:rPr>
        <w:t xml:space="preserve"> North Carolina has opened a second $65 million round of grants for eligible local governments, tribes, and volunteer fire departments. </w:t>
      </w:r>
      <w:hyperlink r:id="rId13" w:history="1">
        <w:r w:rsidRPr="004B1D68">
          <w:rPr>
            <w:rFonts w:ascii="Times New Roman" w:eastAsia="Times New Roman" w:hAnsi="Times New Roman" w:cs="Times New Roman"/>
            <w:color w:val="0000FF"/>
            <w:kern w:val="0"/>
            <w:u w:val="single"/>
            <w14:ligatures w14:val="none"/>
          </w:rPr>
          <w:t>NC Governor</w:t>
        </w:r>
      </w:hyperlink>
    </w:p>
    <w:p w14:paraId="7E94D455" w14:textId="77777777" w:rsidR="004B1D68" w:rsidRPr="004B1D68" w:rsidRDefault="004B1D68" w:rsidP="004B1D6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National Army policy has a direct Boone connection.</w:t>
      </w:r>
      <w:r w:rsidRPr="004B1D68">
        <w:rPr>
          <w:rFonts w:ascii="Times New Roman" w:eastAsia="Times New Roman" w:hAnsi="Times New Roman" w:cs="Times New Roman"/>
          <w:kern w:val="0"/>
          <w14:ligatures w14:val="none"/>
        </w:rPr>
        <w:t xml:space="preserve"> App State Army ROTC is participating in an Army Holistic Health and Fitness pilot in partnership with the Beaver College of Health Sciences. </w:t>
      </w:r>
      <w:hyperlink r:id="rId14" w:history="1">
        <w:r w:rsidRPr="004B1D68">
          <w:rPr>
            <w:rFonts w:ascii="Times New Roman" w:eastAsia="Times New Roman" w:hAnsi="Times New Roman" w:cs="Times New Roman"/>
            <w:color w:val="0000FF"/>
            <w:kern w:val="0"/>
            <w:u w:val="single"/>
            <w14:ligatures w14:val="none"/>
          </w:rPr>
          <w:t>Division of Academic Affairs</w:t>
        </w:r>
      </w:hyperlink>
    </w:p>
    <w:p w14:paraId="2EA2C581"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Federal Legislative Update</w:t>
      </w:r>
    </w:p>
    <w:p w14:paraId="357FACAC"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FY 2027 Begins Under Temporary Funding</w:t>
      </w:r>
    </w:p>
    <w:p w14:paraId="7E100EE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federal government operates on a fiscal year running from </w:t>
      </w:r>
      <w:r w:rsidRPr="004B1D68">
        <w:rPr>
          <w:rFonts w:ascii="Times New Roman" w:eastAsia="Times New Roman" w:hAnsi="Times New Roman" w:cs="Times New Roman"/>
          <w:b/>
          <w:bCs/>
          <w:kern w:val="0"/>
          <w14:ligatures w14:val="none"/>
        </w:rPr>
        <w:t>October 1 through September 30</w:t>
      </w:r>
      <w:r w:rsidRPr="004B1D68">
        <w:rPr>
          <w:rFonts w:ascii="Times New Roman" w:eastAsia="Times New Roman" w:hAnsi="Times New Roman" w:cs="Times New Roman"/>
          <w:kern w:val="0"/>
          <w14:ligatures w14:val="none"/>
        </w:rPr>
        <w:t>. FY 2026 ended September 30, and FY 2027 began October 1.</w:t>
      </w:r>
    </w:p>
    <w:p w14:paraId="4918E4F9"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Congress did not complete all regular appropriations legislation before the start of the new fiscal year. Instead, President Donald Trump signed </w:t>
      </w:r>
      <w:r w:rsidRPr="004B1D68">
        <w:rPr>
          <w:rFonts w:ascii="Times New Roman" w:eastAsia="Times New Roman" w:hAnsi="Times New Roman" w:cs="Times New Roman"/>
          <w:b/>
          <w:bCs/>
          <w:kern w:val="0"/>
          <w14:ligatures w14:val="none"/>
        </w:rPr>
        <w:t>H.R. 6500, the Continuing Appropriations and Extensions Act, 2027</w:t>
      </w:r>
      <w:r w:rsidRPr="004B1D68">
        <w:rPr>
          <w:rFonts w:ascii="Times New Roman" w:eastAsia="Times New Roman" w:hAnsi="Times New Roman" w:cs="Times New Roman"/>
          <w:kern w:val="0"/>
          <w14:ligatures w14:val="none"/>
        </w:rPr>
        <w:t>, on September 2.</w:t>
      </w:r>
    </w:p>
    <w:p w14:paraId="5B1506B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law provides temporary FY 2027 appropriations for federal agencies through </w:t>
      </w:r>
      <w:r w:rsidRPr="004B1D68">
        <w:rPr>
          <w:rFonts w:ascii="Times New Roman" w:eastAsia="Times New Roman" w:hAnsi="Times New Roman" w:cs="Times New Roman"/>
          <w:b/>
          <w:bCs/>
          <w:kern w:val="0"/>
          <w14:ligatures w14:val="none"/>
        </w:rPr>
        <w:t>December 11, 2026</w:t>
      </w:r>
      <w:r w:rsidRPr="004B1D68">
        <w:rPr>
          <w:rFonts w:ascii="Times New Roman" w:eastAsia="Times New Roman" w:hAnsi="Times New Roman" w:cs="Times New Roman"/>
          <w:kern w:val="0"/>
          <w14:ligatures w14:val="none"/>
        </w:rPr>
        <w:t xml:space="preserve">, while also extending authorities for several other federal programs, including programs affecting veterans. </w:t>
      </w:r>
      <w:hyperlink r:id="rId15" w:history="1">
        <w:r w:rsidRPr="004B1D68">
          <w:rPr>
            <w:rFonts w:ascii="Times New Roman" w:eastAsia="Times New Roman" w:hAnsi="Times New Roman" w:cs="Times New Roman"/>
            <w:color w:val="0000FF"/>
            <w:kern w:val="0"/>
            <w:u w:val="single"/>
            <w14:ligatures w14:val="none"/>
          </w:rPr>
          <w:t>The White House</w:t>
        </w:r>
      </w:hyperlink>
    </w:p>
    <w:p w14:paraId="50AE6CC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continuing resolution prevented a government shutdown when the fiscal year changed, but it did not complete the regular appropriations process.</w:t>
      </w:r>
    </w:p>
    <w:p w14:paraId="4E90A64D"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That distinction matters to the military.</w:t>
      </w:r>
    </w:p>
    <w:p w14:paraId="1E48A9C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Continuing resolutions generally maintain funding for existing activities while restricting agencies’ flexibility to initiate or expand programs. For the Department of Defense and the uniformed services, extended temporary funding can complicate training, maintenance, contracting, acquisition, modernization, and longer-term resource planning.</w:t>
      </w:r>
    </w:p>
    <w:p w14:paraId="64A6B812"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Congress now faces a December 11 deadline to complete full-year appropriations, approve another temporary funding measure, or again face the possibility of a funding lapse.</w:t>
      </w:r>
    </w:p>
    <w:p w14:paraId="6AF076E2"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situation directly reflects </w:t>
      </w:r>
      <w:r w:rsidRPr="004B1D68">
        <w:rPr>
          <w:rFonts w:ascii="Times New Roman" w:eastAsia="Times New Roman" w:hAnsi="Times New Roman" w:cs="Times New Roman"/>
          <w:b/>
          <w:bCs/>
          <w:kern w:val="0"/>
          <w14:ligatures w14:val="none"/>
        </w:rPr>
        <w:t>MOAA Resolution No. 2 – National Defense and Fiscal Challenges</w:t>
      </w:r>
      <w:r w:rsidRPr="004B1D68">
        <w:rPr>
          <w:rFonts w:ascii="Times New Roman" w:eastAsia="Times New Roman" w:hAnsi="Times New Roman" w:cs="Times New Roman"/>
          <w:kern w:val="0"/>
          <w14:ligatures w14:val="none"/>
        </w:rPr>
        <w:t>, which calls for full and timely appropriations and identifies repeated continuing resolutions and government shutdowns as harmful to national defense, servicemembers, and their families.</w:t>
      </w:r>
    </w:p>
    <w:p w14:paraId="260DAEF8"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FY 2027 National Defense Authorization Act</w:t>
      </w:r>
    </w:p>
    <w:p w14:paraId="75FE251A"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lastRenderedPageBreak/>
        <w:t xml:space="preserve">Separate from appropriations, Congress continues work on the </w:t>
      </w:r>
      <w:r w:rsidRPr="004B1D68">
        <w:rPr>
          <w:rFonts w:ascii="Times New Roman" w:eastAsia="Times New Roman" w:hAnsi="Times New Roman" w:cs="Times New Roman"/>
          <w:b/>
          <w:bCs/>
          <w:kern w:val="0"/>
          <w14:ligatures w14:val="none"/>
        </w:rPr>
        <w:t>FY 2027 National Defense Authorization Act (NDAA)</w:t>
      </w:r>
      <w:r w:rsidRPr="004B1D68">
        <w:rPr>
          <w:rFonts w:ascii="Times New Roman" w:eastAsia="Times New Roman" w:hAnsi="Times New Roman" w:cs="Times New Roman"/>
          <w:kern w:val="0"/>
          <w14:ligatures w14:val="none"/>
        </w:rPr>
        <w:t>.</w:t>
      </w:r>
    </w:p>
    <w:p w14:paraId="31E23B73"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distinction is important. Appropriations provide federal agencies with funding, while the NDAA establishes defense policy and authorizes programs and funding levels.</w:t>
      </w:r>
    </w:p>
    <w:p w14:paraId="4F0F7EE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As House and Senate negotiators work toward final legislation, MOAA National has identified several provisions it wants preserved or improved, including:</w:t>
      </w:r>
    </w:p>
    <w:p w14:paraId="2084FCE7"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Better systems for TRICARE beneficiaries to report and resolve access-to-care problems.</w:t>
      </w:r>
    </w:p>
    <w:p w14:paraId="28E6E33D"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Continued oversight of military treatment facilities.</w:t>
      </w:r>
    </w:p>
    <w:p w14:paraId="3CA87347"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Protection of access to civilian health care.</w:t>
      </w:r>
    </w:p>
    <w:p w14:paraId="255B35A6"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Military housing accountability, including mold remediation.</w:t>
      </w:r>
    </w:p>
    <w:p w14:paraId="3725E664"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Expanded </w:t>
      </w:r>
      <w:proofErr w:type="gramStart"/>
      <w:r w:rsidRPr="004B1D68">
        <w:rPr>
          <w:rFonts w:ascii="Times New Roman" w:eastAsia="Times New Roman" w:hAnsi="Times New Roman" w:cs="Times New Roman"/>
          <w:kern w:val="0"/>
          <w14:ligatures w14:val="none"/>
        </w:rPr>
        <w:t>child care</w:t>
      </w:r>
      <w:proofErr w:type="gramEnd"/>
      <w:r w:rsidRPr="004B1D68">
        <w:rPr>
          <w:rFonts w:ascii="Times New Roman" w:eastAsia="Times New Roman" w:hAnsi="Times New Roman" w:cs="Times New Roman"/>
          <w:kern w:val="0"/>
          <w14:ligatures w14:val="none"/>
        </w:rPr>
        <w:t xml:space="preserve"> options for military families.</w:t>
      </w:r>
    </w:p>
    <w:p w14:paraId="44044FF0"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Protection of retirement pay for uniformed-service retirees during funding lapses.</w:t>
      </w:r>
    </w:p>
    <w:p w14:paraId="747B7A35" w14:textId="77777777" w:rsidR="004B1D68" w:rsidRPr="004B1D68" w:rsidRDefault="004B1D68" w:rsidP="004B1D6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Other provisions affecting compensation, readiness, and quality of life. </w:t>
      </w:r>
      <w:hyperlink r:id="rId16" w:history="1">
        <w:r w:rsidRPr="004B1D68">
          <w:rPr>
            <w:rFonts w:ascii="Times New Roman" w:eastAsia="Times New Roman" w:hAnsi="Times New Roman" w:cs="Times New Roman"/>
            <w:color w:val="0000FF"/>
            <w:kern w:val="0"/>
            <w:u w:val="single"/>
            <w14:ligatures w14:val="none"/>
          </w:rPr>
          <w:t>MOAA</w:t>
        </w:r>
      </w:hyperlink>
    </w:p>
    <w:p w14:paraId="400C432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final NDAA can affect currently serving members, Guard and Reserve personnel, retirees, survivors, and military families, making it one of the most important remaining pieces of defense legislation this Congress.</w:t>
      </w:r>
    </w:p>
    <w:p w14:paraId="317931C5"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Veterans Legislation</w:t>
      </w:r>
    </w:p>
    <w:p w14:paraId="11771D0C"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Major Richard Star Act Reaches a Significant Milestone</w:t>
      </w:r>
    </w:p>
    <w:p w14:paraId="21A21DF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w:t>
      </w:r>
      <w:r w:rsidRPr="004B1D68">
        <w:rPr>
          <w:rFonts w:ascii="Times New Roman" w:eastAsia="Times New Roman" w:hAnsi="Times New Roman" w:cs="Times New Roman"/>
          <w:b/>
          <w:bCs/>
          <w:kern w:val="0"/>
          <w14:ligatures w14:val="none"/>
        </w:rPr>
        <w:t>Major Richard Star Act</w:t>
      </w:r>
      <w:r w:rsidRPr="004B1D68">
        <w:rPr>
          <w:rFonts w:ascii="Times New Roman" w:eastAsia="Times New Roman" w:hAnsi="Times New Roman" w:cs="Times New Roman"/>
          <w:kern w:val="0"/>
          <w14:ligatures w14:val="none"/>
        </w:rPr>
        <w:t xml:space="preserve"> made important procedural progress during September.</w:t>
      </w:r>
    </w:p>
    <w:p w14:paraId="636466F1"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On September 15, the House discharge petition associated with the measure received its </w:t>
      </w:r>
      <w:r w:rsidRPr="004B1D68">
        <w:rPr>
          <w:rFonts w:ascii="Times New Roman" w:eastAsia="Times New Roman" w:hAnsi="Times New Roman" w:cs="Times New Roman"/>
          <w:b/>
          <w:bCs/>
          <w:kern w:val="0"/>
          <w14:ligatures w14:val="none"/>
        </w:rPr>
        <w:t>218th signature</w:t>
      </w:r>
      <w:r w:rsidRPr="004B1D68">
        <w:rPr>
          <w:rFonts w:ascii="Times New Roman" w:eastAsia="Times New Roman" w:hAnsi="Times New Roman" w:cs="Times New Roman"/>
          <w:kern w:val="0"/>
          <w14:ligatures w14:val="none"/>
        </w:rPr>
        <w:t xml:space="preserve">, reaching the threshold needed to move the legislation toward House consideration outside the normal committee process. </w:t>
      </w:r>
      <w:hyperlink r:id="rId17" w:history="1">
        <w:r w:rsidRPr="004B1D68">
          <w:rPr>
            <w:rFonts w:ascii="Times New Roman" w:eastAsia="Times New Roman" w:hAnsi="Times New Roman" w:cs="Times New Roman"/>
            <w:color w:val="0000FF"/>
            <w:kern w:val="0"/>
            <w:u w:val="single"/>
            <w14:ligatures w14:val="none"/>
          </w:rPr>
          <w:t>MOAA</w:t>
        </w:r>
      </w:hyperlink>
    </w:p>
    <w:p w14:paraId="1DCE2011"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legislation addresses the offset affecting certain combat-injured military retirees with fewer than 20 years of service who cannot currently receive their full military retired pay and VA disability compensation simultaneously.</w:t>
      </w:r>
    </w:p>
    <w:p w14:paraId="07B0F0F7"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MOAA National has made correcting this issue a longstanding legislative priority.</w:t>
      </w:r>
    </w:p>
    <w:p w14:paraId="2A18DD7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Reaching 218 signatures does </w:t>
      </w:r>
      <w:r w:rsidRPr="004B1D68">
        <w:rPr>
          <w:rFonts w:ascii="Times New Roman" w:eastAsia="Times New Roman" w:hAnsi="Times New Roman" w:cs="Times New Roman"/>
          <w:b/>
          <w:bCs/>
          <w:kern w:val="0"/>
          <w14:ligatures w14:val="none"/>
        </w:rPr>
        <w:t>not mean the legislation has passed</w:t>
      </w:r>
      <w:r w:rsidRPr="004B1D68">
        <w:rPr>
          <w:rFonts w:ascii="Times New Roman" w:eastAsia="Times New Roman" w:hAnsi="Times New Roman" w:cs="Times New Roman"/>
          <w:kern w:val="0"/>
          <w14:ligatures w14:val="none"/>
        </w:rPr>
        <w:t>. Additional House action remains necessary, and legislation would also have to clear the Senate before becoming law.</w:t>
      </w:r>
    </w:p>
    <w:p w14:paraId="16F4FEBE"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Nevertheless, the milestone is significant because it provides a potential standalone path for one of MOAA’s most prominent legislative priorities.</w:t>
      </w:r>
    </w:p>
    <w:p w14:paraId="4FDD70B3"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H.R. 9237 Remains Unresolved</w:t>
      </w:r>
    </w:p>
    <w:p w14:paraId="7D396D4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lastRenderedPageBreak/>
        <w:t xml:space="preserve">The </w:t>
      </w:r>
      <w:r w:rsidRPr="004B1D68">
        <w:rPr>
          <w:rFonts w:ascii="Times New Roman" w:eastAsia="Times New Roman" w:hAnsi="Times New Roman" w:cs="Times New Roman"/>
          <w:b/>
          <w:bCs/>
          <w:kern w:val="0"/>
          <w14:ligatures w14:val="none"/>
        </w:rPr>
        <w:t>Take Care of America’s Veterans Act (H.R. 9237)</w:t>
      </w:r>
      <w:r w:rsidRPr="004B1D68">
        <w:rPr>
          <w:rFonts w:ascii="Times New Roman" w:eastAsia="Times New Roman" w:hAnsi="Times New Roman" w:cs="Times New Roman"/>
          <w:kern w:val="0"/>
          <w14:ligatures w14:val="none"/>
        </w:rPr>
        <w:t xml:space="preserve"> remains unresolved after House leadership removed the omnibus package from floor consideration in July.</w:t>
      </w:r>
    </w:p>
    <w:p w14:paraId="1F22060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chapter’s August Special Legislative Report examined H.R. 9237 in detail, including its more than 60 veterans-related provisions, broad areas of agreement within the </w:t>
      </w:r>
      <w:proofErr w:type="gramStart"/>
      <w:r w:rsidRPr="004B1D68">
        <w:rPr>
          <w:rFonts w:ascii="Times New Roman" w:eastAsia="Times New Roman" w:hAnsi="Times New Roman" w:cs="Times New Roman"/>
          <w:kern w:val="0"/>
          <w14:ligatures w14:val="none"/>
        </w:rPr>
        <w:t>veterans</w:t>
      </w:r>
      <w:proofErr w:type="gramEnd"/>
      <w:r w:rsidRPr="004B1D68">
        <w:rPr>
          <w:rFonts w:ascii="Times New Roman" w:eastAsia="Times New Roman" w:hAnsi="Times New Roman" w:cs="Times New Roman"/>
          <w:kern w:val="0"/>
          <w14:ligatures w14:val="none"/>
        </w:rPr>
        <w:t xml:space="preserve"> community, and disagreement surrounding the omnibus structure and proposed changes affecting future VA disability ratings. Legislative Affairs Update_2026…</w:t>
      </w:r>
    </w:p>
    <w:p w14:paraId="774CF34E"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MOAA National continues to advocate for the legislation. As recently as September 30, MOAA was conducting Capitol Hill advocacy with Gold Star families in support of provisions contained in the package. </w:t>
      </w:r>
      <w:hyperlink r:id="rId18" w:history="1">
        <w:r w:rsidRPr="004B1D68">
          <w:rPr>
            <w:rFonts w:ascii="Times New Roman" w:eastAsia="Times New Roman" w:hAnsi="Times New Roman" w:cs="Times New Roman"/>
            <w:color w:val="0000FF"/>
            <w:kern w:val="0"/>
            <w:u w:val="single"/>
            <w14:ligatures w14:val="none"/>
          </w:rPr>
          <w:t>MOAA</w:t>
        </w:r>
      </w:hyperlink>
    </w:p>
    <w:p w14:paraId="5E1EF83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progress of the Major Richard Star Act is particularly noteworthy because it demonstrates that individual components of H.R. 9237 may still advance through separate legislative channels even while the larger omnibus remains stalled.</w:t>
      </w:r>
    </w:p>
    <w:p w14:paraId="652519A4"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Army Leadership Update</w:t>
      </w:r>
    </w:p>
    <w:p w14:paraId="5B55833D"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Following Secretary of the Army Dan Driscoll’s departure, President Trump designated </w:t>
      </w:r>
      <w:r w:rsidRPr="004B1D68">
        <w:rPr>
          <w:rFonts w:ascii="Times New Roman" w:eastAsia="Times New Roman" w:hAnsi="Times New Roman" w:cs="Times New Roman"/>
          <w:b/>
          <w:bCs/>
          <w:kern w:val="0"/>
          <w14:ligatures w14:val="none"/>
        </w:rPr>
        <w:t>Adam R. Telle as Acting Secretary of the Army effective September 3</w:t>
      </w:r>
      <w:r w:rsidRPr="004B1D68">
        <w:rPr>
          <w:rFonts w:ascii="Times New Roman" w:eastAsia="Times New Roman" w:hAnsi="Times New Roman" w:cs="Times New Roman"/>
          <w:kern w:val="0"/>
          <w14:ligatures w14:val="none"/>
        </w:rPr>
        <w:t>.</w:t>
      </w:r>
    </w:p>
    <w:p w14:paraId="7A98B31E"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Telle previously served as Assistant Secretary of the Army for Civil Works. As Acting Secretary, he oversees Army operations, modernization, and resource allocation for nearly one million Active, Guard, and Reserve soldiers and more than 265,000 Army civilians. </w:t>
      </w:r>
      <w:hyperlink r:id="rId19" w:history="1">
        <w:r w:rsidRPr="004B1D68">
          <w:rPr>
            <w:rFonts w:ascii="Times New Roman" w:eastAsia="Times New Roman" w:hAnsi="Times New Roman" w:cs="Times New Roman"/>
            <w:color w:val="0000FF"/>
            <w:kern w:val="0"/>
            <w:u w:val="single"/>
            <w14:ligatures w14:val="none"/>
          </w:rPr>
          <w:t>U.S. Army</w:t>
        </w:r>
      </w:hyperlink>
    </w:p>
    <w:p w14:paraId="4F1C7EAF"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On September 22, Telle and other Army senior leaders issued a message to the force emphasizing continuity despite multiple senior officials serving in acting capacities. The message stated that the Army would continue investing in soldiers and modernization. </w:t>
      </w:r>
      <w:hyperlink r:id="rId20" w:history="1">
        <w:r w:rsidRPr="004B1D68">
          <w:rPr>
            <w:rFonts w:ascii="Times New Roman" w:eastAsia="Times New Roman" w:hAnsi="Times New Roman" w:cs="Times New Roman"/>
            <w:color w:val="0000FF"/>
            <w:kern w:val="0"/>
            <w:u w:val="single"/>
            <w14:ligatures w14:val="none"/>
          </w:rPr>
          <w:t>U.S. Army</w:t>
        </w:r>
      </w:hyperlink>
    </w:p>
    <w:p w14:paraId="1334D1E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For Legislative Affairs purposes, the central issue remains continuity of Army policy and congressional oversight as the service begins FY 2027 under temporary funding while continuing major readiness and modernization initiatives.</w:t>
      </w:r>
    </w:p>
    <w:p w14:paraId="6C66161C"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2027 COLA Watch</w:t>
      </w:r>
    </w:p>
    <w:p w14:paraId="236B2609"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October should bring the final </w:t>
      </w:r>
      <w:r w:rsidRPr="004B1D68">
        <w:rPr>
          <w:rFonts w:ascii="Times New Roman" w:eastAsia="Times New Roman" w:hAnsi="Times New Roman" w:cs="Times New Roman"/>
          <w:b/>
          <w:bCs/>
          <w:kern w:val="0"/>
          <w14:ligatures w14:val="none"/>
        </w:rPr>
        <w:t>2027 cost-of-living adjustment</w:t>
      </w:r>
      <w:r w:rsidRPr="004B1D68">
        <w:rPr>
          <w:rFonts w:ascii="Times New Roman" w:eastAsia="Times New Roman" w:hAnsi="Times New Roman" w:cs="Times New Roman"/>
          <w:kern w:val="0"/>
          <w14:ligatures w14:val="none"/>
        </w:rPr>
        <w:t xml:space="preserve"> affecting uniformed-services retired pay, Social Security, VA disability compensation, and several other federal benefits.</w:t>
      </w:r>
    </w:p>
    <w:p w14:paraId="609EF67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calculation uses Consumer Price Index for Urban Wage Earners and Clerical Workers, or CPI-W, data from July, August, and September.</w:t>
      </w:r>
    </w:p>
    <w:p w14:paraId="4D623335"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Current projections place the 2027 adjustment at approximately </w:t>
      </w:r>
      <w:r w:rsidRPr="004B1D68">
        <w:rPr>
          <w:rFonts w:ascii="Times New Roman" w:eastAsia="Times New Roman" w:hAnsi="Times New Roman" w:cs="Times New Roman"/>
          <w:b/>
          <w:bCs/>
          <w:kern w:val="0"/>
          <w14:ligatures w14:val="none"/>
        </w:rPr>
        <w:t>3.5% to 3.6%</w:t>
      </w:r>
      <w:r w:rsidRPr="004B1D68">
        <w:rPr>
          <w:rFonts w:ascii="Times New Roman" w:eastAsia="Times New Roman" w:hAnsi="Times New Roman" w:cs="Times New Roman"/>
          <w:kern w:val="0"/>
          <w14:ligatures w14:val="none"/>
        </w:rPr>
        <w:t>, compared with the 2.8% adjustment for 2026.</w:t>
      </w:r>
    </w:p>
    <w:p w14:paraId="4B535B62"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lastRenderedPageBreak/>
        <w:t xml:space="preserve">The Bureau of Labor Statistics is scheduled to release the final September inflation data on </w:t>
      </w:r>
      <w:r w:rsidRPr="004B1D68">
        <w:rPr>
          <w:rFonts w:ascii="Times New Roman" w:eastAsia="Times New Roman" w:hAnsi="Times New Roman" w:cs="Times New Roman"/>
          <w:b/>
          <w:bCs/>
          <w:kern w:val="0"/>
          <w14:ligatures w14:val="none"/>
        </w:rPr>
        <w:t>October 14</w:t>
      </w:r>
      <w:r w:rsidRPr="004B1D68">
        <w:rPr>
          <w:rFonts w:ascii="Times New Roman" w:eastAsia="Times New Roman" w:hAnsi="Times New Roman" w:cs="Times New Roman"/>
          <w:kern w:val="0"/>
          <w14:ligatures w14:val="none"/>
        </w:rPr>
        <w:t xml:space="preserve">, after which the 2027 COLA can be determined. </w:t>
      </w:r>
      <w:hyperlink r:id="rId21" w:history="1">
        <w:r w:rsidRPr="004B1D68">
          <w:rPr>
            <w:rFonts w:ascii="Times New Roman" w:eastAsia="Times New Roman" w:hAnsi="Times New Roman" w:cs="Times New Roman"/>
            <w:color w:val="0000FF"/>
            <w:kern w:val="0"/>
            <w:u w:val="single"/>
            <w14:ligatures w14:val="none"/>
          </w:rPr>
          <w:t>MOAA</w:t>
        </w:r>
      </w:hyperlink>
    </w:p>
    <w:p w14:paraId="57E5A45A"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For many chapter members, this is one of October’s most directly relevant federal developments because the final percentage will affect household income beginning in 2027.</w:t>
      </w:r>
    </w:p>
    <w:p w14:paraId="1FDF0429"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Western North Carolina Congressional Update</w:t>
      </w:r>
    </w:p>
    <w:p w14:paraId="49AF6F36"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House Censures Rep. Chuck Edwards</w:t>
      </w:r>
    </w:p>
    <w:p w14:paraId="6A4A4E0B"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House formally censured </w:t>
      </w:r>
      <w:r w:rsidRPr="004B1D68">
        <w:rPr>
          <w:rFonts w:ascii="Times New Roman" w:eastAsia="Times New Roman" w:hAnsi="Times New Roman" w:cs="Times New Roman"/>
          <w:b/>
          <w:bCs/>
          <w:kern w:val="0"/>
          <w14:ligatures w14:val="none"/>
        </w:rPr>
        <w:t>Rep. Chuck Edwards (NC-11)</w:t>
      </w:r>
      <w:r w:rsidRPr="004B1D68">
        <w:rPr>
          <w:rFonts w:ascii="Times New Roman" w:eastAsia="Times New Roman" w:hAnsi="Times New Roman" w:cs="Times New Roman"/>
          <w:kern w:val="0"/>
          <w14:ligatures w14:val="none"/>
        </w:rPr>
        <w:t xml:space="preserve"> on September 1.</w:t>
      </w:r>
    </w:p>
    <w:p w14:paraId="3FA0FD9F"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House adopted H. Res. 1498 by a vote of </w:t>
      </w:r>
      <w:r w:rsidRPr="004B1D68">
        <w:rPr>
          <w:rFonts w:ascii="Times New Roman" w:eastAsia="Times New Roman" w:hAnsi="Times New Roman" w:cs="Times New Roman"/>
          <w:b/>
          <w:bCs/>
          <w:kern w:val="0"/>
          <w14:ligatures w14:val="none"/>
        </w:rPr>
        <w:t>413–2</w:t>
      </w:r>
      <w:r w:rsidRPr="004B1D68">
        <w:rPr>
          <w:rFonts w:ascii="Times New Roman" w:eastAsia="Times New Roman" w:hAnsi="Times New Roman" w:cs="Times New Roman"/>
          <w:kern w:val="0"/>
          <w14:ligatures w14:val="none"/>
        </w:rPr>
        <w:t xml:space="preserve"> following a House Committee on Ethics investigation and recommendation. Edwards disputed the committee’s findings. </w:t>
      </w:r>
      <w:hyperlink r:id="rId22" w:history="1">
        <w:r w:rsidRPr="004B1D68">
          <w:rPr>
            <w:rFonts w:ascii="Times New Roman" w:eastAsia="Times New Roman" w:hAnsi="Times New Roman" w:cs="Times New Roman"/>
            <w:color w:val="0000FF"/>
            <w:kern w:val="0"/>
            <w:u w:val="single"/>
            <w14:ligatures w14:val="none"/>
          </w:rPr>
          <w:t>Clerk of the House</w:t>
        </w:r>
      </w:hyperlink>
    </w:p>
    <w:p w14:paraId="1E2E9FBF"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Censure is a formal House disciplinary action, but it does not remove a member from office.</w:t>
      </w:r>
    </w:p>
    <w:p w14:paraId="7DB313D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Edwards therefore remains the sitting representative for NC-11, including Avery and Mitchell Counties within High Country Chapter’s primary area of operations. He previously announced that he will not seek reelection but intends to complete the current term.</w:t>
      </w:r>
    </w:p>
    <w:p w14:paraId="5A0CF473"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For the chapter, the practical issue remains representation. Legislative Affairs will continue monitoring congressional actions affecting Avery and Mitchell Counties and the transition to a new representative in the next Congress.</w:t>
      </w:r>
    </w:p>
    <w:p w14:paraId="3E0AB56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Consistent with MOAA’s nonpartisan mission, the chapter will focus on policies and constituent representation rather than partisan politics.</w:t>
      </w:r>
    </w:p>
    <w:p w14:paraId="3BDEBB50"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North Carolina Veterans Update</w:t>
      </w:r>
    </w:p>
    <w:p w14:paraId="6AC4C60D"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Fort Bragg Land Transfer Clears Congress</w:t>
      </w:r>
    </w:p>
    <w:p w14:paraId="19EEC055"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Congress has approved legislation authorizing the Army to transfer approximately </w:t>
      </w:r>
      <w:r w:rsidRPr="004B1D68">
        <w:rPr>
          <w:rFonts w:ascii="Times New Roman" w:eastAsia="Times New Roman" w:hAnsi="Times New Roman" w:cs="Times New Roman"/>
          <w:b/>
          <w:bCs/>
          <w:kern w:val="0"/>
          <w14:ligatures w14:val="none"/>
        </w:rPr>
        <w:t>20 acres at Fort Bragg to the State of North Carolina</w:t>
      </w:r>
      <w:r w:rsidRPr="004B1D68">
        <w:rPr>
          <w:rFonts w:ascii="Times New Roman" w:eastAsia="Times New Roman" w:hAnsi="Times New Roman" w:cs="Times New Roman"/>
          <w:kern w:val="0"/>
          <w14:ligatures w14:val="none"/>
        </w:rPr>
        <w:t xml:space="preserve"> for construction of a State Veterans Home.</w:t>
      </w:r>
    </w:p>
    <w:p w14:paraId="77554E0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property </w:t>
      </w:r>
      <w:proofErr w:type="gramStart"/>
      <w:r w:rsidRPr="004B1D68">
        <w:rPr>
          <w:rFonts w:ascii="Times New Roman" w:eastAsia="Times New Roman" w:hAnsi="Times New Roman" w:cs="Times New Roman"/>
          <w:kern w:val="0"/>
          <w14:ligatures w14:val="none"/>
        </w:rPr>
        <w:t>is located in</w:t>
      </w:r>
      <w:proofErr w:type="gramEnd"/>
      <w:r w:rsidRPr="004B1D68">
        <w:rPr>
          <w:rFonts w:ascii="Times New Roman" w:eastAsia="Times New Roman" w:hAnsi="Times New Roman" w:cs="Times New Roman"/>
          <w:kern w:val="0"/>
          <w14:ligatures w14:val="none"/>
        </w:rPr>
        <w:t xml:space="preserve"> the Fort Bragg Training Area in Harnett County and would be transferred to the state for a </w:t>
      </w:r>
      <w:proofErr w:type="gramStart"/>
      <w:r w:rsidRPr="004B1D68">
        <w:rPr>
          <w:rFonts w:ascii="Times New Roman" w:eastAsia="Times New Roman" w:hAnsi="Times New Roman" w:cs="Times New Roman"/>
          <w:kern w:val="0"/>
          <w14:ligatures w14:val="none"/>
        </w:rPr>
        <w:t>veterans</w:t>
      </w:r>
      <w:proofErr w:type="gramEnd"/>
      <w:r w:rsidRPr="004B1D68">
        <w:rPr>
          <w:rFonts w:ascii="Times New Roman" w:eastAsia="Times New Roman" w:hAnsi="Times New Roman" w:cs="Times New Roman"/>
          <w:kern w:val="0"/>
          <w14:ligatures w14:val="none"/>
        </w:rPr>
        <w:t xml:space="preserve"> home under the jurisdiction of the North Carolina Department of Military and Veterans Affairs. </w:t>
      </w:r>
      <w:hyperlink r:id="rId23" w:history="1">
        <w:proofErr w:type="spellStart"/>
        <w:r w:rsidRPr="004B1D68">
          <w:rPr>
            <w:rFonts w:ascii="Times New Roman" w:eastAsia="Times New Roman" w:hAnsi="Times New Roman" w:cs="Times New Roman"/>
            <w:color w:val="0000FF"/>
            <w:kern w:val="0"/>
            <w:u w:val="single"/>
            <w14:ligatures w14:val="none"/>
          </w:rPr>
          <w:t>GovInfo</w:t>
        </w:r>
        <w:proofErr w:type="spellEnd"/>
      </w:hyperlink>
    </w:p>
    <w:p w14:paraId="1E9F3185"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lastRenderedPageBreak/>
        <w:t xml:space="preserve">North Carolina’s state budget already provides funding associated with the new facility. The federal action addresses the separate requirement to make federal property available for the project. The Senate approved the land transfer September 29. </w:t>
      </w:r>
      <w:hyperlink r:id="rId24" w:history="1">
        <w:r w:rsidRPr="004B1D68">
          <w:rPr>
            <w:rFonts w:ascii="Times New Roman" w:eastAsia="Times New Roman" w:hAnsi="Times New Roman" w:cs="Times New Roman"/>
            <w:color w:val="0000FF"/>
            <w:kern w:val="0"/>
            <w:u w:val="single"/>
            <w14:ligatures w14:val="none"/>
          </w:rPr>
          <w:t>NC Governor</w:t>
        </w:r>
      </w:hyperlink>
    </w:p>
    <w:p w14:paraId="5C3B800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For High Country members, the project is part of the same statewide State Veterans Home system that includes the </w:t>
      </w:r>
      <w:r w:rsidRPr="004B1D68">
        <w:rPr>
          <w:rFonts w:ascii="Times New Roman" w:eastAsia="Times New Roman" w:hAnsi="Times New Roman" w:cs="Times New Roman"/>
          <w:b/>
          <w:bCs/>
          <w:kern w:val="0"/>
          <w14:ligatures w14:val="none"/>
        </w:rPr>
        <w:t>Black Mountain State Veterans Home</w:t>
      </w:r>
      <w:r w:rsidRPr="004B1D68">
        <w:rPr>
          <w:rFonts w:ascii="Times New Roman" w:eastAsia="Times New Roman" w:hAnsi="Times New Roman" w:cs="Times New Roman"/>
          <w:kern w:val="0"/>
          <w14:ligatures w14:val="none"/>
        </w:rPr>
        <w:t xml:space="preserve"> in Western North Carolina.</w:t>
      </w:r>
    </w:p>
    <w:p w14:paraId="71AB55AC"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High Country &amp; Local Policy Update</w:t>
      </w:r>
    </w:p>
    <w:p w14:paraId="55028C1D"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Boone Examines Workforce Housing Funding</w:t>
      </w:r>
    </w:p>
    <w:p w14:paraId="5DC60C4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regional housing discussion included in September’s report now has a concrete local policy development.</w:t>
      </w:r>
    </w:p>
    <w:p w14:paraId="11D1CE2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At its September 9 meeting, the </w:t>
      </w:r>
      <w:r w:rsidRPr="004B1D68">
        <w:rPr>
          <w:rFonts w:ascii="Times New Roman" w:eastAsia="Times New Roman" w:hAnsi="Times New Roman" w:cs="Times New Roman"/>
          <w:b/>
          <w:bCs/>
          <w:kern w:val="0"/>
          <w14:ligatures w14:val="none"/>
        </w:rPr>
        <w:t>Boone Town Council discussed the Renew NC Workforce Housing for Ownership Program</w:t>
      </w:r>
      <w:r w:rsidRPr="004B1D68">
        <w:rPr>
          <w:rFonts w:ascii="Times New Roman" w:eastAsia="Times New Roman" w:hAnsi="Times New Roman" w:cs="Times New Roman"/>
          <w:kern w:val="0"/>
          <w14:ligatures w14:val="none"/>
        </w:rPr>
        <w:t>.</w:t>
      </w:r>
    </w:p>
    <w:p w14:paraId="38DF215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program makes </w:t>
      </w:r>
      <w:r w:rsidRPr="004B1D68">
        <w:rPr>
          <w:rFonts w:ascii="Times New Roman" w:eastAsia="Times New Roman" w:hAnsi="Times New Roman" w:cs="Times New Roman"/>
          <w:b/>
          <w:bCs/>
          <w:kern w:val="0"/>
          <w14:ligatures w14:val="none"/>
        </w:rPr>
        <w:t>$53.38 million in federal Hurricane Helene recovery funding</w:t>
      </w:r>
      <w:r w:rsidRPr="004B1D68">
        <w:rPr>
          <w:rFonts w:ascii="Times New Roman" w:eastAsia="Times New Roman" w:hAnsi="Times New Roman" w:cs="Times New Roman"/>
          <w:kern w:val="0"/>
          <w14:ligatures w14:val="none"/>
        </w:rPr>
        <w:t xml:space="preserve"> available for for-sale workforce housing serving households earning up to 80% of area median income in 16 western North Carolina counties, including Watauga County. Individual project awards are expected to range from approximately $2 million to $5 million, and applications are open through December 13. </w:t>
      </w:r>
      <w:hyperlink r:id="rId25" w:history="1">
        <w:r w:rsidRPr="004B1D68">
          <w:rPr>
            <w:rFonts w:ascii="Times New Roman" w:eastAsia="Times New Roman" w:hAnsi="Times New Roman" w:cs="Times New Roman"/>
            <w:color w:val="0000FF"/>
            <w:kern w:val="0"/>
            <w:u w:val="single"/>
            <w14:ligatures w14:val="none"/>
          </w:rPr>
          <w:t>WataugaOnline.com</w:t>
        </w:r>
      </w:hyperlink>
    </w:p>
    <w:p w14:paraId="630DBDC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Council discussion included the possibility of working with other public or private entities because joint applications are permitted. Council members also discussed whether the opportunity could support renewed homeownership efforts in Boone’s Junaluska community. Town staff indicated they would continue examining eligibility and potential partnerships. </w:t>
      </w:r>
      <w:hyperlink r:id="rId26" w:history="1">
        <w:proofErr w:type="spellStart"/>
        <w:r w:rsidRPr="004B1D68">
          <w:rPr>
            <w:rFonts w:ascii="Times New Roman" w:eastAsia="Times New Roman" w:hAnsi="Times New Roman" w:cs="Times New Roman"/>
            <w:color w:val="0000FF"/>
            <w:kern w:val="0"/>
            <w:u w:val="single"/>
            <w14:ligatures w14:val="none"/>
          </w:rPr>
          <w:t>GridWatch</w:t>
        </w:r>
        <w:proofErr w:type="spellEnd"/>
        <w:r w:rsidRPr="004B1D68">
          <w:rPr>
            <w:rFonts w:ascii="Times New Roman" w:eastAsia="Times New Roman" w:hAnsi="Times New Roman" w:cs="Times New Roman"/>
            <w:color w:val="0000FF"/>
            <w:kern w:val="0"/>
            <w:u w:val="single"/>
            <w14:ligatures w14:val="none"/>
          </w:rPr>
          <w:t xml:space="preserve"> the USA</w:t>
        </w:r>
      </w:hyperlink>
    </w:p>
    <w:p w14:paraId="21371CBE"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This is a meaningful follow-up to last month’s discussion of </w:t>
      </w:r>
      <w:proofErr w:type="gramStart"/>
      <w:r w:rsidRPr="004B1D68">
        <w:rPr>
          <w:rFonts w:ascii="Times New Roman" w:eastAsia="Times New Roman" w:hAnsi="Times New Roman" w:cs="Times New Roman"/>
          <w:kern w:val="0"/>
          <w14:ligatures w14:val="none"/>
        </w:rPr>
        <w:t>High Country</w:t>
      </w:r>
      <w:proofErr w:type="gramEnd"/>
      <w:r w:rsidRPr="004B1D68">
        <w:rPr>
          <w:rFonts w:ascii="Times New Roman" w:eastAsia="Times New Roman" w:hAnsi="Times New Roman" w:cs="Times New Roman"/>
          <w:kern w:val="0"/>
          <w14:ligatures w14:val="none"/>
        </w:rPr>
        <w:t xml:space="preserve"> housing affordability. September’s report focused largely on understanding the unusual characteristics of the local housing market. The Renew NC program presents a more specific policy question: </w:t>
      </w:r>
      <w:r w:rsidRPr="004B1D68">
        <w:rPr>
          <w:rFonts w:ascii="Times New Roman" w:eastAsia="Times New Roman" w:hAnsi="Times New Roman" w:cs="Times New Roman"/>
          <w:b/>
          <w:bCs/>
          <w:kern w:val="0"/>
          <w14:ligatures w14:val="none"/>
        </w:rPr>
        <w:t>whether available recovery funding can be used to expand attainable homeownership for working households.</w:t>
      </w:r>
    </w:p>
    <w:p w14:paraId="5A56727F"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Housing affordability is still not a specific MOAA legislative priority. It remains relevant to the chapter because it affects transitioning servicemembers, veterans, military retirees, military families, workforce recruitment, and the ability of working households to establish themselves in the High Country.</w:t>
      </w:r>
    </w:p>
    <w:p w14:paraId="41736B4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Legislative Affairs will monitor whether Boone or other area communities submit applications and what projects, if any, move forward.</w:t>
      </w:r>
    </w:p>
    <w:p w14:paraId="03E81170"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Additional Helene Recovery Funding Available Locally</w:t>
      </w:r>
    </w:p>
    <w:p w14:paraId="78F1AC75"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lastRenderedPageBreak/>
        <w:t>Hurricane Helene recovery also remains an active public-policy issue across Western North Carolina.</w:t>
      </w:r>
    </w:p>
    <w:p w14:paraId="6A71FC3D"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On September 25, Gov. Josh Stein announced </w:t>
      </w:r>
      <w:r w:rsidRPr="004B1D68">
        <w:rPr>
          <w:rFonts w:ascii="Times New Roman" w:eastAsia="Times New Roman" w:hAnsi="Times New Roman" w:cs="Times New Roman"/>
          <w:b/>
          <w:bCs/>
          <w:kern w:val="0"/>
          <w14:ligatures w14:val="none"/>
        </w:rPr>
        <w:t>$65 million for the second round of the Helene Local Government Capital Grant Program</w:t>
      </w:r>
      <w:r w:rsidRPr="004B1D68">
        <w:rPr>
          <w:rFonts w:ascii="Times New Roman" w:eastAsia="Times New Roman" w:hAnsi="Times New Roman" w:cs="Times New Roman"/>
          <w:kern w:val="0"/>
          <w14:ligatures w14:val="none"/>
        </w:rPr>
        <w:t>.</w:t>
      </w:r>
    </w:p>
    <w:p w14:paraId="31E6940A"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state-administered program is open to eligible local governments, federally recognized tribes, and volunteer fire departments in FEMA-designated Helene areas. It can fund repair, renovation, or replacement of infrastructure damaged by the hurricane when the project is not eligible for FEMA Public Assistance reimbursement.</w:t>
      </w:r>
    </w:p>
    <w:p w14:paraId="75CA2257"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Applications for this round are due </w:t>
      </w:r>
      <w:r w:rsidRPr="004B1D68">
        <w:rPr>
          <w:rFonts w:ascii="Times New Roman" w:eastAsia="Times New Roman" w:hAnsi="Times New Roman" w:cs="Times New Roman"/>
          <w:b/>
          <w:bCs/>
          <w:kern w:val="0"/>
          <w14:ligatures w14:val="none"/>
        </w:rPr>
        <w:t>November 23</w:t>
      </w:r>
      <w:r w:rsidRPr="004B1D68">
        <w:rPr>
          <w:rFonts w:ascii="Times New Roman" w:eastAsia="Times New Roman" w:hAnsi="Times New Roman" w:cs="Times New Roman"/>
          <w:kern w:val="0"/>
          <w14:ligatures w14:val="none"/>
        </w:rPr>
        <w:t xml:space="preserve">. </w:t>
      </w:r>
      <w:hyperlink r:id="rId27" w:history="1">
        <w:r w:rsidRPr="004B1D68">
          <w:rPr>
            <w:rFonts w:ascii="Times New Roman" w:eastAsia="Times New Roman" w:hAnsi="Times New Roman" w:cs="Times New Roman"/>
            <w:color w:val="0000FF"/>
            <w:kern w:val="0"/>
            <w:u w:val="single"/>
            <w14:ligatures w14:val="none"/>
          </w:rPr>
          <w:t>NC Governor</w:t>
        </w:r>
      </w:hyperlink>
    </w:p>
    <w:p w14:paraId="6694543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This creates another potential source of recovery funding for eligible </w:t>
      </w:r>
      <w:proofErr w:type="gramStart"/>
      <w:r w:rsidRPr="004B1D68">
        <w:rPr>
          <w:rFonts w:ascii="Times New Roman" w:eastAsia="Times New Roman" w:hAnsi="Times New Roman" w:cs="Times New Roman"/>
          <w:kern w:val="0"/>
          <w14:ligatures w14:val="none"/>
        </w:rPr>
        <w:t>High Country</w:t>
      </w:r>
      <w:proofErr w:type="gramEnd"/>
      <w:r w:rsidRPr="004B1D68">
        <w:rPr>
          <w:rFonts w:ascii="Times New Roman" w:eastAsia="Times New Roman" w:hAnsi="Times New Roman" w:cs="Times New Roman"/>
          <w:kern w:val="0"/>
          <w14:ligatures w14:val="none"/>
        </w:rPr>
        <w:t xml:space="preserve"> communities and volunteer fire departments, particularly for infrastructure projects that fall into gaps in other federal disaster-assistance programs.</w:t>
      </w:r>
    </w:p>
    <w:p w14:paraId="636FE8D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The significance is broader than disaster recovery alone. Roads, public facilities, emergency services, water systems, and other local infrastructure directly affect veterans and military families as members of their communities.</w:t>
      </w:r>
    </w:p>
    <w:p w14:paraId="57449403"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Legislative Affairs will continue monitoring how state and federal recovery resources reach Watauga, Avery, Mitchell, and surrounding counties.</w:t>
      </w:r>
    </w:p>
    <w:p w14:paraId="7CEF265B" w14:textId="77777777" w:rsidR="004B1D68" w:rsidRPr="004B1D68" w:rsidRDefault="004B1D68" w:rsidP="004B1D6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B1D68">
        <w:rPr>
          <w:rFonts w:ascii="Times New Roman" w:eastAsia="Times New Roman" w:hAnsi="Times New Roman" w:cs="Times New Roman"/>
          <w:b/>
          <w:bCs/>
          <w:kern w:val="0"/>
          <w:sz w:val="36"/>
          <w:szCs w:val="36"/>
          <w14:ligatures w14:val="none"/>
        </w:rPr>
        <w:t>App State ROTC Participates in Army H2F Pilot</w:t>
      </w:r>
    </w:p>
    <w:p w14:paraId="7D9F6724"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A national Army initiative also has a direct High Country connection.</w:t>
      </w:r>
    </w:p>
    <w:p w14:paraId="6744DA7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Appalachian State University’s Army ROTC program was selected as one of the Army’s pilot programs for the Holistic Health and Fitness initiative, commonly known as H2F.</w:t>
      </w:r>
    </w:p>
    <w:p w14:paraId="577E1A5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Mountaineer Battalion launched the pilot last spring in partnership with App State’s </w:t>
      </w:r>
      <w:r w:rsidRPr="004B1D68">
        <w:rPr>
          <w:rFonts w:ascii="Times New Roman" w:eastAsia="Times New Roman" w:hAnsi="Times New Roman" w:cs="Times New Roman"/>
          <w:b/>
          <w:bCs/>
          <w:kern w:val="0"/>
          <w14:ligatures w14:val="none"/>
        </w:rPr>
        <w:t>Beaver College of Health Sciences</w:t>
      </w:r>
      <w:r w:rsidRPr="004B1D68">
        <w:rPr>
          <w:rFonts w:ascii="Times New Roman" w:eastAsia="Times New Roman" w:hAnsi="Times New Roman" w:cs="Times New Roman"/>
          <w:kern w:val="0"/>
          <w14:ligatures w14:val="none"/>
        </w:rPr>
        <w:t xml:space="preserve">. The program provides ROTC cadets support involving kinesiology, sport psychology, and nutrition and is now fully underway. App State reports that the initiative is producing improvements in cadet performance while also creating experiential-learning opportunities for students supporting the program. </w:t>
      </w:r>
      <w:hyperlink r:id="rId28" w:history="1">
        <w:r w:rsidRPr="004B1D68">
          <w:rPr>
            <w:rFonts w:ascii="Times New Roman" w:eastAsia="Times New Roman" w:hAnsi="Times New Roman" w:cs="Times New Roman"/>
            <w:color w:val="0000FF"/>
            <w:kern w:val="0"/>
            <w:u w:val="single"/>
            <w14:ligatures w14:val="none"/>
          </w:rPr>
          <w:t>Division of Academic Affairs</w:t>
        </w:r>
      </w:hyperlink>
    </w:p>
    <w:p w14:paraId="1BC45E69"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H2F represents the Army’s broader effort to approach soldier readiness through physical, mental, nutritional, sleep, and spiritual domains rather than physical fitness alone.</w:t>
      </w:r>
    </w:p>
    <w:p w14:paraId="57669279"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For High Country Chapter, the App State pilot is a useful example of national military personnel and readiness policy being implemented locally.</w:t>
      </w:r>
    </w:p>
    <w:p w14:paraId="150E0BDE"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It also reinforces the connection between the chapter’s federal legislative interests and the military community here in the High Country: decisions made by the Army and Congress can have direct effects on cadets, cadre, universities, and community partners in Boone.</w:t>
      </w:r>
    </w:p>
    <w:p w14:paraId="56EA0A4E"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lastRenderedPageBreak/>
        <w:t>What Members Can Watch</w:t>
      </w:r>
    </w:p>
    <w:p w14:paraId="6B9A373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Several issues are worth following during October:</w:t>
      </w:r>
    </w:p>
    <w:p w14:paraId="16441903"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FY 2027 appropriations:</w:t>
      </w:r>
      <w:r w:rsidRPr="004B1D68">
        <w:rPr>
          <w:rFonts w:ascii="Times New Roman" w:eastAsia="Times New Roman" w:hAnsi="Times New Roman" w:cs="Times New Roman"/>
          <w:kern w:val="0"/>
          <w14:ligatures w14:val="none"/>
        </w:rPr>
        <w:t xml:space="preserve"> Temporary funding expires December 11. Congress still must complete full-year appropriations or approve another extension.</w:t>
      </w:r>
    </w:p>
    <w:p w14:paraId="4D804335"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FY 2027 NDAA:</w:t>
      </w:r>
      <w:r w:rsidRPr="004B1D68">
        <w:rPr>
          <w:rFonts w:ascii="Times New Roman" w:eastAsia="Times New Roman" w:hAnsi="Times New Roman" w:cs="Times New Roman"/>
          <w:kern w:val="0"/>
          <w14:ligatures w14:val="none"/>
        </w:rPr>
        <w:t xml:space="preserve"> Final negotiations could affect TRICARE, military health care, housing, compensation, military families, retirees, and survivors.</w:t>
      </w:r>
    </w:p>
    <w:p w14:paraId="4C9F2E28"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Major Richard Star Act:</w:t>
      </w:r>
      <w:r w:rsidRPr="004B1D68">
        <w:rPr>
          <w:rFonts w:ascii="Times New Roman" w:eastAsia="Times New Roman" w:hAnsi="Times New Roman" w:cs="Times New Roman"/>
          <w:kern w:val="0"/>
          <w14:ligatures w14:val="none"/>
        </w:rPr>
        <w:t xml:space="preserve"> The discharge petition has reached the required threshold, but further House and Senate action is still necessary.</w:t>
      </w:r>
    </w:p>
    <w:p w14:paraId="11BA8F93"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H.R. 9237:</w:t>
      </w:r>
      <w:r w:rsidRPr="004B1D68">
        <w:rPr>
          <w:rFonts w:ascii="Times New Roman" w:eastAsia="Times New Roman" w:hAnsi="Times New Roman" w:cs="Times New Roman"/>
          <w:kern w:val="0"/>
          <w14:ligatures w14:val="none"/>
        </w:rPr>
        <w:t xml:space="preserve"> The omnibus veterans package remains stalled while MOAA National continues advocating for passage and individual provisions pursue other legislative paths.</w:t>
      </w:r>
    </w:p>
    <w:p w14:paraId="3D22A21D"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2027 COLA:</w:t>
      </w:r>
      <w:r w:rsidRPr="004B1D68">
        <w:rPr>
          <w:rFonts w:ascii="Times New Roman" w:eastAsia="Times New Roman" w:hAnsi="Times New Roman" w:cs="Times New Roman"/>
          <w:kern w:val="0"/>
          <w14:ligatures w14:val="none"/>
        </w:rPr>
        <w:t xml:space="preserve"> September CPI-W data scheduled for October 14 should determine the final 2027 adjustment.</w:t>
      </w:r>
    </w:p>
    <w:p w14:paraId="74B216B6"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North Carolina State Veterans Home:</w:t>
      </w:r>
      <w:r w:rsidRPr="004B1D68">
        <w:rPr>
          <w:rFonts w:ascii="Times New Roman" w:eastAsia="Times New Roman" w:hAnsi="Times New Roman" w:cs="Times New Roman"/>
          <w:kern w:val="0"/>
          <w14:ligatures w14:val="none"/>
        </w:rPr>
        <w:t xml:space="preserve"> Implementation of the Fort Bragg land transfer will be the next step toward development of the new facility.</w:t>
      </w:r>
    </w:p>
    <w:p w14:paraId="6F1E3EB3" w14:textId="77777777" w:rsidR="004B1D68" w:rsidRPr="004B1D68" w:rsidRDefault="004B1D68" w:rsidP="004B1D6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High Country recovery and housing:</w:t>
      </w:r>
      <w:r w:rsidRPr="004B1D68">
        <w:rPr>
          <w:rFonts w:ascii="Times New Roman" w:eastAsia="Times New Roman" w:hAnsi="Times New Roman" w:cs="Times New Roman"/>
          <w:kern w:val="0"/>
          <w14:ligatures w14:val="none"/>
        </w:rPr>
        <w:t xml:space="preserve"> Boone’s consideration of Renew NC workforce-housing funding and the November 23 deadline for Helene local-government capital grants provide concrete local policy issues to watch.</w:t>
      </w:r>
    </w:p>
    <w:p w14:paraId="76583928"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Members who choose to contact elected officials are encouraged to identify themselves as constituents, focus on specific policy questions, and explain how an issue affects them, their families, or the military and veteran community.</w:t>
      </w:r>
    </w:p>
    <w:p w14:paraId="3195B588" w14:textId="77777777" w:rsidR="004B1D68" w:rsidRPr="004B1D68" w:rsidRDefault="004B1D68" w:rsidP="004B1D6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B1D68">
        <w:rPr>
          <w:rFonts w:ascii="Times New Roman" w:eastAsia="Times New Roman" w:hAnsi="Times New Roman" w:cs="Times New Roman"/>
          <w:b/>
          <w:bCs/>
          <w:kern w:val="36"/>
          <w:sz w:val="48"/>
          <w:szCs w:val="48"/>
          <w14:ligatures w14:val="none"/>
        </w:rPr>
        <w:t>Bottom Line</w:t>
      </w:r>
    </w:p>
    <w:p w14:paraId="576201F0"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Federal:</w:t>
      </w:r>
      <w:r w:rsidRPr="004B1D68">
        <w:rPr>
          <w:rFonts w:ascii="Times New Roman" w:eastAsia="Times New Roman" w:hAnsi="Times New Roman" w:cs="Times New Roman"/>
          <w:kern w:val="0"/>
          <w14:ligatures w14:val="none"/>
        </w:rPr>
        <w:t xml:space="preserve"> The government is operating under temporary funding through December 11, while full-year FY 2027 appropriations and the FY 2027 NDAA remain unfinished.</w:t>
      </w:r>
    </w:p>
    <w:p w14:paraId="65F144BA"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Veterans:</w:t>
      </w:r>
      <w:r w:rsidRPr="004B1D68">
        <w:rPr>
          <w:rFonts w:ascii="Times New Roman" w:eastAsia="Times New Roman" w:hAnsi="Times New Roman" w:cs="Times New Roman"/>
          <w:kern w:val="0"/>
          <w14:ligatures w14:val="none"/>
        </w:rPr>
        <w:t xml:space="preserve"> The Major Richard Star Act has gained a potential standalone path toward House consideration, while H.R. 9237 remains unresolved and MOAA National continues advocating for the larger package.</w:t>
      </w:r>
    </w:p>
    <w:p w14:paraId="73E68D07"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Army:</w:t>
      </w:r>
      <w:r w:rsidRPr="004B1D68">
        <w:rPr>
          <w:rFonts w:ascii="Times New Roman" w:eastAsia="Times New Roman" w:hAnsi="Times New Roman" w:cs="Times New Roman"/>
          <w:kern w:val="0"/>
          <w14:ligatures w14:val="none"/>
        </w:rPr>
        <w:t xml:space="preserve"> Adam R. Telle is serving as Acting Secretary of the Army, and Army leadership has emphasized continuity in readiness and modernization.</w:t>
      </w:r>
    </w:p>
    <w:p w14:paraId="6EBD303D"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Western North Carolina:</w:t>
      </w:r>
      <w:r w:rsidRPr="004B1D68">
        <w:rPr>
          <w:rFonts w:ascii="Times New Roman" w:eastAsia="Times New Roman" w:hAnsi="Times New Roman" w:cs="Times New Roman"/>
          <w:kern w:val="0"/>
          <w14:ligatures w14:val="none"/>
        </w:rPr>
        <w:t xml:space="preserve"> Rep. Chuck Edwards remains the representative for NC-11 following his House censure but will not seek reelection.</w:t>
      </w:r>
    </w:p>
    <w:p w14:paraId="6AF0872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North Carolina Veterans:</w:t>
      </w:r>
      <w:r w:rsidRPr="004B1D68">
        <w:rPr>
          <w:rFonts w:ascii="Times New Roman" w:eastAsia="Times New Roman" w:hAnsi="Times New Roman" w:cs="Times New Roman"/>
          <w:kern w:val="0"/>
          <w14:ligatures w14:val="none"/>
        </w:rPr>
        <w:t xml:space="preserve"> Congress has approved the Fort Bragg land transfer supporting development of a new State Veterans Home.</w:t>
      </w:r>
    </w:p>
    <w:p w14:paraId="287E9C4C"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b/>
          <w:bCs/>
          <w:kern w:val="0"/>
          <w14:ligatures w14:val="none"/>
        </w:rPr>
        <w:t>High Country:</w:t>
      </w:r>
      <w:r w:rsidRPr="004B1D68">
        <w:rPr>
          <w:rFonts w:ascii="Times New Roman" w:eastAsia="Times New Roman" w:hAnsi="Times New Roman" w:cs="Times New Roman"/>
          <w:kern w:val="0"/>
          <w14:ligatures w14:val="none"/>
        </w:rPr>
        <w:t xml:space="preserve"> Boone is examining a federal recovery-funded workforce-housing opportunity, additional Helene infrastructure grants are available to eligible local governments and volunteer </w:t>
      </w:r>
      <w:r w:rsidRPr="004B1D68">
        <w:rPr>
          <w:rFonts w:ascii="Times New Roman" w:eastAsia="Times New Roman" w:hAnsi="Times New Roman" w:cs="Times New Roman"/>
          <w:kern w:val="0"/>
          <w14:ligatures w14:val="none"/>
        </w:rPr>
        <w:lastRenderedPageBreak/>
        <w:t>fire departments, and App State Army ROTC is participating in an Army H2F pilot. Together, these developments provide tangible examples of how federal and state policy reaches the High Country.</w:t>
      </w:r>
    </w:p>
    <w:p w14:paraId="1C3EC616" w14:textId="77777777" w:rsidR="004B1D68" w:rsidRPr="004B1D68" w:rsidRDefault="004B1D68" w:rsidP="004B1D68">
      <w:pPr>
        <w:spacing w:before="100" w:beforeAutospacing="1" w:after="100" w:afterAutospacing="1" w:line="240" w:lineRule="auto"/>
        <w:rPr>
          <w:rFonts w:ascii="Times New Roman" w:eastAsia="Times New Roman" w:hAnsi="Times New Roman" w:cs="Times New Roman"/>
          <w:kern w:val="0"/>
          <w14:ligatures w14:val="none"/>
        </w:rPr>
      </w:pPr>
      <w:r w:rsidRPr="004B1D68">
        <w:rPr>
          <w:rFonts w:ascii="Times New Roman" w:eastAsia="Times New Roman" w:hAnsi="Times New Roman" w:cs="Times New Roman"/>
          <w:kern w:val="0"/>
          <w14:ligatures w14:val="none"/>
        </w:rPr>
        <w:t xml:space="preserve">The local additions make this version stronger. </w:t>
      </w:r>
      <w:proofErr w:type="gramStart"/>
      <w:r w:rsidRPr="004B1D68">
        <w:rPr>
          <w:rFonts w:ascii="Times New Roman" w:eastAsia="Times New Roman" w:hAnsi="Times New Roman" w:cs="Times New Roman"/>
          <w:kern w:val="0"/>
          <w14:ligatures w14:val="none"/>
        </w:rPr>
        <w:t xml:space="preserve">In particular, </w:t>
      </w:r>
      <w:r w:rsidRPr="004B1D68">
        <w:rPr>
          <w:rFonts w:ascii="Times New Roman" w:eastAsia="Times New Roman" w:hAnsi="Times New Roman" w:cs="Times New Roman"/>
          <w:b/>
          <w:bCs/>
          <w:kern w:val="0"/>
          <w14:ligatures w14:val="none"/>
        </w:rPr>
        <w:t>Boone</w:t>
      </w:r>
      <w:proofErr w:type="gramEnd"/>
      <w:r w:rsidRPr="004B1D68">
        <w:rPr>
          <w:rFonts w:ascii="Times New Roman" w:eastAsia="Times New Roman" w:hAnsi="Times New Roman" w:cs="Times New Roman"/>
          <w:b/>
          <w:bCs/>
          <w:kern w:val="0"/>
          <w14:ligatures w14:val="none"/>
        </w:rPr>
        <w:t xml:space="preserve"> workforce housing gives continuity to September without repeating September</w:t>
      </w:r>
      <w:r w:rsidRPr="004B1D68">
        <w:rPr>
          <w:rFonts w:ascii="Times New Roman" w:eastAsia="Times New Roman" w:hAnsi="Times New Roman" w:cs="Times New Roman"/>
          <w:kern w:val="0"/>
          <w14:ligatures w14:val="none"/>
        </w:rPr>
        <w:t>: last month you explained the affordability problem; this month you can show an actual government program Boone is considering in response. The Helene grant gives the report relevance across your broader mountain AO, while H2F keeps a direct military connection in Boone.</w:t>
      </w:r>
    </w:p>
    <w:p w14:paraId="2FEE2F70" w14:textId="77777777" w:rsidR="009774D4" w:rsidRDefault="009774D4"/>
    <w:sectPr w:rsidR="00977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DC65F0"/>
    <w:multiLevelType w:val="multilevel"/>
    <w:tmpl w:val="D4B85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952BFC"/>
    <w:multiLevelType w:val="multilevel"/>
    <w:tmpl w:val="61E0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19292A"/>
    <w:multiLevelType w:val="multilevel"/>
    <w:tmpl w:val="B8B4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544001">
    <w:abstractNumId w:val="2"/>
  </w:num>
  <w:num w:numId="2" w16cid:durableId="607547022">
    <w:abstractNumId w:val="1"/>
  </w:num>
  <w:num w:numId="3" w16cid:durableId="7046034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68"/>
    <w:rsid w:val="00036743"/>
    <w:rsid w:val="00065E69"/>
    <w:rsid w:val="00067598"/>
    <w:rsid w:val="000F3479"/>
    <w:rsid w:val="001308E2"/>
    <w:rsid w:val="00141C99"/>
    <w:rsid w:val="001556B0"/>
    <w:rsid w:val="001768BF"/>
    <w:rsid w:val="001B0FCA"/>
    <w:rsid w:val="001D44FA"/>
    <w:rsid w:val="001E4773"/>
    <w:rsid w:val="00210B30"/>
    <w:rsid w:val="00221A22"/>
    <w:rsid w:val="00227981"/>
    <w:rsid w:val="00232A44"/>
    <w:rsid w:val="00246879"/>
    <w:rsid w:val="00257AE9"/>
    <w:rsid w:val="0026311F"/>
    <w:rsid w:val="002931A8"/>
    <w:rsid w:val="002B09DC"/>
    <w:rsid w:val="002F2483"/>
    <w:rsid w:val="002F2F34"/>
    <w:rsid w:val="00322162"/>
    <w:rsid w:val="00323987"/>
    <w:rsid w:val="00346DB3"/>
    <w:rsid w:val="00396E8F"/>
    <w:rsid w:val="003D392B"/>
    <w:rsid w:val="003E577E"/>
    <w:rsid w:val="00402DD7"/>
    <w:rsid w:val="004955CB"/>
    <w:rsid w:val="004A3D8D"/>
    <w:rsid w:val="004B1D68"/>
    <w:rsid w:val="004F7755"/>
    <w:rsid w:val="0050516C"/>
    <w:rsid w:val="00520B36"/>
    <w:rsid w:val="00551CC2"/>
    <w:rsid w:val="00562E39"/>
    <w:rsid w:val="005832FE"/>
    <w:rsid w:val="005D62CE"/>
    <w:rsid w:val="006053D3"/>
    <w:rsid w:val="006224B1"/>
    <w:rsid w:val="0063253D"/>
    <w:rsid w:val="006541E7"/>
    <w:rsid w:val="00655BAE"/>
    <w:rsid w:val="00670A32"/>
    <w:rsid w:val="00673055"/>
    <w:rsid w:val="006944E4"/>
    <w:rsid w:val="006B237F"/>
    <w:rsid w:val="006B4639"/>
    <w:rsid w:val="006C40CC"/>
    <w:rsid w:val="006D7C25"/>
    <w:rsid w:val="007341E0"/>
    <w:rsid w:val="00737CD8"/>
    <w:rsid w:val="00754E0D"/>
    <w:rsid w:val="00756CFC"/>
    <w:rsid w:val="00794E4E"/>
    <w:rsid w:val="007A79C9"/>
    <w:rsid w:val="007B2AC7"/>
    <w:rsid w:val="007F4FF4"/>
    <w:rsid w:val="00822536"/>
    <w:rsid w:val="008418B4"/>
    <w:rsid w:val="0086095D"/>
    <w:rsid w:val="008673F5"/>
    <w:rsid w:val="00880951"/>
    <w:rsid w:val="00892213"/>
    <w:rsid w:val="008D4D07"/>
    <w:rsid w:val="008E619D"/>
    <w:rsid w:val="00947028"/>
    <w:rsid w:val="009774D4"/>
    <w:rsid w:val="00986CA4"/>
    <w:rsid w:val="009A5D78"/>
    <w:rsid w:val="009B4DCA"/>
    <w:rsid w:val="00A00F18"/>
    <w:rsid w:val="00A42CE9"/>
    <w:rsid w:val="00A433ED"/>
    <w:rsid w:val="00A50AB4"/>
    <w:rsid w:val="00AB32F2"/>
    <w:rsid w:val="00AB54A0"/>
    <w:rsid w:val="00AC4C74"/>
    <w:rsid w:val="00AC6628"/>
    <w:rsid w:val="00AD7A4A"/>
    <w:rsid w:val="00B57709"/>
    <w:rsid w:val="00B61856"/>
    <w:rsid w:val="00B66A0A"/>
    <w:rsid w:val="00B66EC9"/>
    <w:rsid w:val="00B749E8"/>
    <w:rsid w:val="00B81C8D"/>
    <w:rsid w:val="00BA2E18"/>
    <w:rsid w:val="00BF1CA0"/>
    <w:rsid w:val="00BF680C"/>
    <w:rsid w:val="00C131D7"/>
    <w:rsid w:val="00C341DD"/>
    <w:rsid w:val="00C42909"/>
    <w:rsid w:val="00C4623B"/>
    <w:rsid w:val="00C5256F"/>
    <w:rsid w:val="00C55165"/>
    <w:rsid w:val="00C63072"/>
    <w:rsid w:val="00C70CD3"/>
    <w:rsid w:val="00CD21DA"/>
    <w:rsid w:val="00CD7B34"/>
    <w:rsid w:val="00CE0112"/>
    <w:rsid w:val="00D63744"/>
    <w:rsid w:val="00DB62F5"/>
    <w:rsid w:val="00DD05E6"/>
    <w:rsid w:val="00DF3614"/>
    <w:rsid w:val="00E21229"/>
    <w:rsid w:val="00E447E2"/>
    <w:rsid w:val="00E54E24"/>
    <w:rsid w:val="00E63359"/>
    <w:rsid w:val="00ED3B50"/>
    <w:rsid w:val="00ED496C"/>
    <w:rsid w:val="00EE699C"/>
    <w:rsid w:val="00F21673"/>
    <w:rsid w:val="00FA325E"/>
    <w:rsid w:val="00FB7829"/>
    <w:rsid w:val="00FC77E2"/>
    <w:rsid w:val="00FD3FCD"/>
    <w:rsid w:val="00FD62F1"/>
    <w:rsid w:val="00FD6530"/>
    <w:rsid w:val="00FF2279"/>
    <w:rsid w:val="00FF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E1FEE0"/>
  <w15:chartTrackingRefBased/>
  <w15:docId w15:val="{AC0320E2-2920-C444-A795-7B3EB6C3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1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1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1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D68"/>
    <w:rPr>
      <w:rFonts w:eastAsiaTheme="majorEastAsia" w:cstheme="majorBidi"/>
      <w:color w:val="272727" w:themeColor="text1" w:themeTint="D8"/>
    </w:rPr>
  </w:style>
  <w:style w:type="paragraph" w:styleId="Title">
    <w:name w:val="Title"/>
    <w:basedOn w:val="Normal"/>
    <w:next w:val="Normal"/>
    <w:link w:val="TitleChar"/>
    <w:uiPriority w:val="10"/>
    <w:qFormat/>
    <w:rsid w:val="004B1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D68"/>
    <w:pPr>
      <w:spacing w:before="160"/>
      <w:jc w:val="center"/>
    </w:pPr>
    <w:rPr>
      <w:i/>
      <w:iCs/>
      <w:color w:val="404040" w:themeColor="text1" w:themeTint="BF"/>
    </w:rPr>
  </w:style>
  <w:style w:type="character" w:customStyle="1" w:styleId="QuoteChar">
    <w:name w:val="Quote Char"/>
    <w:basedOn w:val="DefaultParagraphFont"/>
    <w:link w:val="Quote"/>
    <w:uiPriority w:val="29"/>
    <w:rsid w:val="004B1D68"/>
    <w:rPr>
      <w:i/>
      <w:iCs/>
      <w:color w:val="404040" w:themeColor="text1" w:themeTint="BF"/>
    </w:rPr>
  </w:style>
  <w:style w:type="paragraph" w:styleId="ListParagraph">
    <w:name w:val="List Paragraph"/>
    <w:basedOn w:val="Normal"/>
    <w:uiPriority w:val="34"/>
    <w:qFormat/>
    <w:rsid w:val="004B1D68"/>
    <w:pPr>
      <w:ind w:left="720"/>
      <w:contextualSpacing/>
    </w:pPr>
  </w:style>
  <w:style w:type="character" w:styleId="IntenseEmphasis">
    <w:name w:val="Intense Emphasis"/>
    <w:basedOn w:val="DefaultParagraphFont"/>
    <w:uiPriority w:val="21"/>
    <w:qFormat/>
    <w:rsid w:val="004B1D68"/>
    <w:rPr>
      <w:i/>
      <w:iCs/>
      <w:color w:val="0F4761" w:themeColor="accent1" w:themeShade="BF"/>
    </w:rPr>
  </w:style>
  <w:style w:type="paragraph" w:styleId="IntenseQuote">
    <w:name w:val="Intense Quote"/>
    <w:basedOn w:val="Normal"/>
    <w:next w:val="Normal"/>
    <w:link w:val="IntenseQuoteChar"/>
    <w:uiPriority w:val="30"/>
    <w:qFormat/>
    <w:rsid w:val="004B1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D68"/>
    <w:rPr>
      <w:i/>
      <w:iCs/>
      <w:color w:val="0F4761" w:themeColor="accent1" w:themeShade="BF"/>
    </w:rPr>
  </w:style>
  <w:style w:type="character" w:styleId="IntenseReference">
    <w:name w:val="Intense Reference"/>
    <w:basedOn w:val="DefaultParagraphFont"/>
    <w:uiPriority w:val="32"/>
    <w:qFormat/>
    <w:rsid w:val="004B1D68"/>
    <w:rPr>
      <w:b/>
      <w:bCs/>
      <w:smallCaps/>
      <w:color w:val="0F4761" w:themeColor="accent1" w:themeShade="BF"/>
      <w:spacing w:val="5"/>
    </w:rPr>
  </w:style>
  <w:style w:type="paragraph" w:styleId="NormalWeb">
    <w:name w:val="Normal (Web)"/>
    <w:basedOn w:val="Normal"/>
    <w:uiPriority w:val="99"/>
    <w:semiHidden/>
    <w:unhideWhenUsed/>
    <w:rsid w:val="004B1D6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B1D68"/>
    <w:rPr>
      <w:b/>
      <w:bCs/>
    </w:rPr>
  </w:style>
  <w:style w:type="character" w:styleId="Hyperlink">
    <w:name w:val="Hyperlink"/>
    <w:basedOn w:val="DefaultParagraphFont"/>
    <w:uiPriority w:val="99"/>
    <w:semiHidden/>
    <w:unhideWhenUsed/>
    <w:rsid w:val="004B1D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aa.org/content/take-action/advocacy-in-action-2026/?utm_source=chatgpt.com" TargetMode="External"/><Relationship Id="rId13" Type="http://schemas.openxmlformats.org/officeDocument/2006/relationships/hyperlink" Target="https://governor.nc.gov/news/press-releases/2026/09/25/governor-stein-announces-65-million-grant-program-support-hurricane-helene-capital-projects?utm_source=chatgpt.com" TargetMode="External"/><Relationship Id="rId18" Type="http://schemas.openxmlformats.org/officeDocument/2006/relationships/hyperlink" Target="https://www.moaa.org/content/take-action/advocacy-in-action-2026/?utm_source=chatgpt.com" TargetMode="External"/><Relationship Id="rId26" Type="http://schemas.openxmlformats.org/officeDocument/2006/relationships/hyperlink" Target="https://gridwatchtheusa.com/docket/north-carolina/boone/on-the-agenda-boone-town-council-regular-meeting-september-23-2026-data-center-sep-23/?utm_source=chatgpt.com" TargetMode="External"/><Relationship Id="rId3" Type="http://schemas.openxmlformats.org/officeDocument/2006/relationships/settings" Target="settings.xml"/><Relationship Id="rId21" Type="http://schemas.openxmlformats.org/officeDocument/2006/relationships/hyperlink" Target="https://www.moaa.org/content/publications-and-media/news-articles/2026-news-articles/finance/final-cola-projection-where-your-2027-raise-could-land/?utm_source=chatgpt.com" TargetMode="External"/><Relationship Id="rId7" Type="http://schemas.openxmlformats.org/officeDocument/2006/relationships/hyperlink" Target="https://www.moaa.org/content/publications-and-media/news-articles/2026-news-articles/benefits/major-richard-star-act-discharge-petition-clears-threshold/?utm_source=chatgpt.com" TargetMode="External"/><Relationship Id="rId12" Type="http://schemas.openxmlformats.org/officeDocument/2006/relationships/hyperlink" Target="https://wataugaonline.com/boone-town-council-meeting-wednesday-morning-workforce-housing-program-hellbender-mural-expansion-on-the-agenda/?utm_source=chatgpt.com" TargetMode="External"/><Relationship Id="rId17" Type="http://schemas.openxmlformats.org/officeDocument/2006/relationships/hyperlink" Target="https://www.moaa.org/content/publications-and-media/news-articles/2026-news-articles/benefits/major-richard-star-act-discharge-petition-clears-threshold/?utm_source=chatgpt.com" TargetMode="External"/><Relationship Id="rId25" Type="http://schemas.openxmlformats.org/officeDocument/2006/relationships/hyperlink" Target="https://wataugaonline.com/boone-town-council-meeting-wednesday-morning-workforce-housing-program-hellbender-mural-expansion-on-the-agenda/" TargetMode="External"/><Relationship Id="rId2" Type="http://schemas.openxmlformats.org/officeDocument/2006/relationships/styles" Target="styles.xml"/><Relationship Id="rId16" Type="http://schemas.openxmlformats.org/officeDocument/2006/relationships/hyperlink" Target="https://www.moaa.org/content/publications-and-media/news-articles/2026-news-articles/benefits/tricare-changes%2C-housing-fixes%2C-and-more-10-moaa-priorities-as-the-ndaa-takes-shape/?utm_source=chatgpt.com" TargetMode="External"/><Relationship Id="rId20" Type="http://schemas.openxmlformats.org/officeDocument/2006/relationships/hyperlink" Target="https://www.army.mil/article/295580/message_to_the_force?utm_source=chatgpt.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oaa.org/content/publications-and-media/news-articles/2026-news-articles/benefits/tricare-changes%2C-housing-fixes%2C-and-more-10-moaa-priorities-as-the-ndaa-takes-shape/?utm_source=chatgpt.com" TargetMode="External"/><Relationship Id="rId11" Type="http://schemas.openxmlformats.org/officeDocument/2006/relationships/hyperlink" Target="https://clerk.house.gov/evs/2026/roll292?utm_source=chatgpt.com" TargetMode="External"/><Relationship Id="rId24" Type="http://schemas.openxmlformats.org/officeDocument/2006/relationships/hyperlink" Target="https://governor.nc.gov/news/press-releases/2026/09/30/governor-stein-applauds-congressional-passage-fort-bragg-land-transfer?utm_source=chatgpt.com" TargetMode="External"/><Relationship Id="rId5" Type="http://schemas.openxmlformats.org/officeDocument/2006/relationships/hyperlink" Target="https://www.whitehouse.gov/briefings-statements/2026/09/congressional-bill-h-r-6500-signed-into-law/?cst=&amp;query-11-page=2&amp;trk=article-ssr-frontend-pulse_little-text-block&amp;utm_source=chatgpt.com" TargetMode="External"/><Relationship Id="rId15" Type="http://schemas.openxmlformats.org/officeDocument/2006/relationships/hyperlink" Target="https://www.whitehouse.gov/briefings-statements/2026/09/congressional-bill-h-r-6500-signed-into-law/?cst=&amp;query-11-page=2&amp;trk=article-ssr-frontend-pulse_little-text-block&amp;utm_source=chatgpt.com" TargetMode="External"/><Relationship Id="rId23" Type="http://schemas.openxmlformats.org/officeDocument/2006/relationships/hyperlink" Target="https://www.govinfo.gov/content/pkg/BILLS-119hr10159eh/html/BILLS-119hr10159eh.htm?utm_source=chatgpt.com" TargetMode="External"/><Relationship Id="rId28" Type="http://schemas.openxmlformats.org/officeDocument/2006/relationships/hyperlink" Target="https://academicaffairs.appstate.edu/news/update-academic-affairs-september-2026?utm_source=chatgpt.com" TargetMode="External"/><Relationship Id="rId10" Type="http://schemas.openxmlformats.org/officeDocument/2006/relationships/hyperlink" Target="https://www.moaa.org/content/publications-and-media/news-articles/2026-news-articles/finance/final-cola-projection-where-your-2027-raise-could-land/?utm_source=chatgpt.com" TargetMode="External"/><Relationship Id="rId19" Type="http://schemas.openxmlformats.org/officeDocument/2006/relationships/hyperlink" Target="https://www.army.mil/leaders/SA?utm_source=chatgpt.com" TargetMode="External"/><Relationship Id="rId4" Type="http://schemas.openxmlformats.org/officeDocument/2006/relationships/webSettings" Target="webSettings.xml"/><Relationship Id="rId9" Type="http://schemas.openxmlformats.org/officeDocument/2006/relationships/hyperlink" Target="https://www.army.mil/leaders/SA?utm_source=chatgpt.com" TargetMode="External"/><Relationship Id="rId14" Type="http://schemas.openxmlformats.org/officeDocument/2006/relationships/hyperlink" Target="https://academicaffairs.appstate.edu/news/update-academic-affairs-september-2026?utm_source=chatgpt.com" TargetMode="External"/><Relationship Id="rId22" Type="http://schemas.openxmlformats.org/officeDocument/2006/relationships/hyperlink" Target="https://clerk.house.gov/evs/2026/roll292?utm_source=chatgpt.com" TargetMode="External"/><Relationship Id="rId27" Type="http://schemas.openxmlformats.org/officeDocument/2006/relationships/hyperlink" Target="https://governor.nc.gov/news/press-releases/2026/09/25/governor-stein-announces-65-million-grant-program-support-hurricane-helene-capital-projects?utm_source=chatgpt.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2652</Words>
  <Characters>16157</Characters>
  <Application>Microsoft Office Word</Application>
  <DocSecurity>0</DocSecurity>
  <Lines>266</Lines>
  <Paragraphs>119</Paragraphs>
  <ScaleCrop>false</ScaleCrop>
  <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Greene</dc:creator>
  <cp:keywords/>
  <dc:description/>
  <cp:lastModifiedBy>Adam Greene</cp:lastModifiedBy>
  <cp:revision>1</cp:revision>
  <dcterms:created xsi:type="dcterms:W3CDTF">2026-10-04T15:36:00Z</dcterms:created>
  <dcterms:modified xsi:type="dcterms:W3CDTF">2026-10-04T15:37:00Z</dcterms:modified>
</cp:coreProperties>
</file>